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53C6" w14:textId="77777777" w:rsidR="00D24634" w:rsidRDefault="00D24634" w:rsidP="007F30F9">
      <w:pPr>
        <w:pStyle w:val="Otsikko1"/>
      </w:pPr>
      <w:r w:rsidRPr="00652F51">
        <w:t>Yhtiöjärjestys</w:t>
      </w:r>
      <w:r>
        <w:t>, Case Esko Työ Oy</w:t>
      </w:r>
    </w:p>
    <w:p w14:paraId="712CC74B" w14:textId="77777777" w:rsidR="00476003" w:rsidRPr="00476003" w:rsidRDefault="00476003" w:rsidP="007F30F9">
      <w:pPr>
        <w:rPr>
          <w:lang w:eastAsia="fi-FI"/>
        </w:rPr>
      </w:pPr>
      <w:r w:rsidRPr="00476003">
        <w:rPr>
          <w:lang w:eastAsia="fi-FI"/>
        </w:rPr>
        <w:t>Tuetun keikkatyön organisoimiseksi ja koordinoimiseksi on mahdollista perustaa palveluyritys. Puuttuva pala -hankkeen aikana on pohdittu erilaisia yhtiömuotoja ja yksi vaihtoehdoista on osakeyhtiön perustaminen. Osakeyhtiötä varten tulee olla yhtiöjärjestys. Se on yhtiön sisäinen säännöstö, joka velvoittaa yhtiötä, sen hallintoelimiä, johtoa ja tilintarkastajia samalla tavoin kuin pakottava lainsäädäntö tai viranomaisten päätökset.</w:t>
      </w:r>
    </w:p>
    <w:p w14:paraId="5DE67F9B" w14:textId="77777777" w:rsidR="00476003" w:rsidRPr="00476003" w:rsidRDefault="00476003" w:rsidP="007F30F9">
      <w:pPr>
        <w:rPr>
          <w:lang w:eastAsia="fi-FI"/>
        </w:rPr>
      </w:pPr>
      <w:r w:rsidRPr="00476003">
        <w:rPr>
          <w:lang w:eastAsia="fi-FI"/>
        </w:rPr>
        <w:t>Yhtiöjärjestyksen muotoilulla on yhtiön toiminnan kannalta suuri merkitys. Jo yhtiön perustamisvaiheessa on suositeltavaa kiinnittää huomiota yhtiöjärjestyksen sisältöön, koska sen muuttamiseen vaaditaan aina vähintään kahden kolmasosan määräenemmistö annetuista äänistä ja yhtiökokouksessa edustetuista osakkeista. Tietyissä tapauksissa yhtiöjärjestysmuutos voi vaatia myös kaikkien osakkeenomistajien suostumuksen.</w:t>
      </w:r>
    </w:p>
    <w:p w14:paraId="48398AF4" w14:textId="77777777" w:rsidR="00D24634" w:rsidRPr="00476003" w:rsidRDefault="00D24634" w:rsidP="00D24634">
      <w:pPr>
        <w:spacing w:after="0"/>
        <w:rPr>
          <w:rFonts w:cstheme="minorHAnsi"/>
          <w:b/>
          <w:bCs/>
        </w:rPr>
      </w:pPr>
    </w:p>
    <w:p w14:paraId="6BD332F9" w14:textId="77777777" w:rsidR="007F30F9" w:rsidRDefault="00D24634" w:rsidP="007F30F9">
      <w:pPr>
        <w:pStyle w:val="Otsikko2"/>
        <w:rPr>
          <w:rFonts w:eastAsia="Times New Roman"/>
          <w:color w:val="0A0A0A"/>
          <w:lang w:eastAsia="fi-FI"/>
        </w:rPr>
      </w:pPr>
      <w:r w:rsidRPr="00476003">
        <w:t>1§ Yhtiön toiminimi</w:t>
      </w:r>
      <w:r w:rsidR="00476003">
        <w:t>:</w:t>
      </w:r>
      <w:r w:rsidR="00476003" w:rsidRPr="00476003">
        <w:rPr>
          <w:rFonts w:eastAsia="Times New Roman"/>
          <w:color w:val="0A0A0A"/>
          <w:lang w:eastAsia="fi-FI"/>
        </w:rPr>
        <w:t xml:space="preserve"> </w:t>
      </w:r>
    </w:p>
    <w:p w14:paraId="3103EA16" w14:textId="5E0E7609" w:rsidR="00476003" w:rsidRPr="007F30F9" w:rsidRDefault="00476003" w:rsidP="007F30F9">
      <w:pPr>
        <w:rPr>
          <w:rFonts w:cstheme="majorBidi"/>
          <w:lang w:eastAsia="fi-FI"/>
        </w:rPr>
      </w:pPr>
      <w:r w:rsidRPr="00476003">
        <w:rPr>
          <w:lang w:eastAsia="fi-FI"/>
        </w:rPr>
        <w:t>Toiminimi yksilöi aina osakeyhtiön. Yksityisen osakeyhtiön toiminimessä tulee olla sana ”osakeyhtiö” tai sen lyhenne ”Oy” ja julkisen osakeyhtiön toiminimessä sanat ”julkinen osakeyhtiö” tai niiden lyhenne ”oyj” tai näiden ruotsinkieliset vastineet. Jos yhtiö aikoo käyttää toiminimeään kaksi- tai useampikielisenä, toiminimen erikieliset ilmaisut on mainittava yhtiöjärjestyksessä.</w:t>
      </w:r>
    </w:p>
    <w:p w14:paraId="7FF95ACA" w14:textId="5FF7E807" w:rsidR="00476003" w:rsidRPr="00476003" w:rsidRDefault="00476003" w:rsidP="007F30F9">
      <w:pPr>
        <w:rPr>
          <w:lang w:eastAsia="fi-FI"/>
        </w:rPr>
      </w:pPr>
      <w:r w:rsidRPr="00476003">
        <w:rPr>
          <w:lang w:eastAsia="fi-FI"/>
        </w:rPr>
        <w:t>Osakeyhtiöllä voi olla myös aputoiminimiä, joilla harjoitetaan esim. tiettyä osaa yhtiön liiketoiminnasta.</w:t>
      </w:r>
    </w:p>
    <w:p w14:paraId="62949EFC" w14:textId="43FBC64F" w:rsidR="00D24634" w:rsidRPr="007F30F9" w:rsidRDefault="00476003" w:rsidP="007F30F9">
      <w:r>
        <w:t>Case:</w:t>
      </w:r>
      <w:r w:rsidR="00D24634" w:rsidRPr="00476003">
        <w:t xml:space="preserve"> </w:t>
      </w:r>
      <w:proofErr w:type="spellStart"/>
      <w:r w:rsidR="00D24634" w:rsidRPr="00476003">
        <w:t>EskoTyö</w:t>
      </w:r>
      <w:proofErr w:type="spellEnd"/>
      <w:r w:rsidR="00D24634" w:rsidRPr="00476003">
        <w:t xml:space="preserve"> Oy </w:t>
      </w:r>
    </w:p>
    <w:p w14:paraId="7AA41C69" w14:textId="77777777" w:rsidR="00D24634" w:rsidRPr="00476003" w:rsidRDefault="00D24634" w:rsidP="00D24634">
      <w:pPr>
        <w:spacing w:after="0" w:line="240" w:lineRule="auto"/>
        <w:rPr>
          <w:rFonts w:cstheme="minorHAnsi"/>
        </w:rPr>
      </w:pPr>
    </w:p>
    <w:p w14:paraId="58788522" w14:textId="77777777" w:rsidR="007F30F9" w:rsidRDefault="00D24634" w:rsidP="007F30F9">
      <w:pPr>
        <w:pStyle w:val="Otsikko2"/>
      </w:pPr>
      <w:r w:rsidRPr="00476003">
        <w:t>2§ Yhtiön kotipaikka</w:t>
      </w:r>
      <w:r w:rsidR="00476003">
        <w:t>:</w:t>
      </w:r>
      <w:r w:rsidRPr="00476003">
        <w:t xml:space="preserve"> </w:t>
      </w:r>
    </w:p>
    <w:p w14:paraId="18EAF1B0" w14:textId="19EA9C3D" w:rsidR="00D24634" w:rsidRPr="007F30F9" w:rsidRDefault="00D24634" w:rsidP="007F30F9">
      <w:pPr>
        <w:rPr>
          <w:rFonts w:eastAsiaTheme="majorEastAsia" w:cstheme="majorBidi"/>
          <w:color w:val="2F5496" w:themeColor="accent1" w:themeShade="BF"/>
        </w:rPr>
      </w:pPr>
      <w:r w:rsidRPr="00476003">
        <w:rPr>
          <w:lang w:eastAsia="fi-FI"/>
        </w:rPr>
        <w:t xml:space="preserve">Yhtiö voi harjoittaa toimintaansa usealla paikkakunnalla ja myös ulkomailla, mutta sen kotipaikka voi olla vain yhdessä Suomen kunnassa. Yhtiön kotipaikalla on merkitystä siksi, että yhtiökokous on yleensä pidettävä yhtiön kotipaikaksi määrätyssä kunnassa ja yhtiön yleinen oikeuspaikka määräytyy yhtiön kotikunnan mukaan, jollei muusta </w:t>
      </w:r>
      <w:proofErr w:type="spellStart"/>
      <w:r w:rsidRPr="00476003">
        <w:rPr>
          <w:lang w:eastAsia="fi-FI"/>
        </w:rPr>
        <w:t>oel</w:t>
      </w:r>
      <w:proofErr w:type="spellEnd"/>
      <w:r w:rsidRPr="00476003">
        <w:rPr>
          <w:lang w:eastAsia="fi-FI"/>
        </w:rPr>
        <w:t xml:space="preserve"> sovittu tai määrätty yhtiöjärjestyksessä.</w:t>
      </w:r>
    </w:p>
    <w:p w14:paraId="04E2D372" w14:textId="0DF5BD9D" w:rsidR="00D24634" w:rsidRPr="00476003" w:rsidRDefault="00476003" w:rsidP="00D24634">
      <w:pPr>
        <w:spacing w:after="0" w:line="240" w:lineRule="auto"/>
        <w:rPr>
          <w:rFonts w:cstheme="minorHAnsi"/>
        </w:rPr>
      </w:pPr>
      <w:r>
        <w:rPr>
          <w:rFonts w:cstheme="minorHAnsi"/>
        </w:rPr>
        <w:t xml:space="preserve">Case </w:t>
      </w:r>
      <w:proofErr w:type="spellStart"/>
      <w:r>
        <w:rPr>
          <w:rFonts w:cstheme="minorHAnsi"/>
        </w:rPr>
        <w:t>EskoTyö</w:t>
      </w:r>
      <w:proofErr w:type="spellEnd"/>
      <w:r>
        <w:rPr>
          <w:rFonts w:cstheme="minorHAnsi"/>
        </w:rPr>
        <w:t>: Helsinki</w:t>
      </w:r>
    </w:p>
    <w:p w14:paraId="0CD67417" w14:textId="77777777" w:rsidR="00D24634" w:rsidRPr="00476003" w:rsidRDefault="00D24634" w:rsidP="00D24634">
      <w:pPr>
        <w:spacing w:after="0" w:line="240" w:lineRule="auto"/>
        <w:rPr>
          <w:rFonts w:cstheme="minorHAnsi"/>
        </w:rPr>
      </w:pPr>
    </w:p>
    <w:p w14:paraId="698C5CC6" w14:textId="77777777" w:rsidR="007F30F9" w:rsidRDefault="00D24634" w:rsidP="007F30F9">
      <w:pPr>
        <w:pStyle w:val="Otsikko2"/>
      </w:pPr>
      <w:r w:rsidRPr="00476003">
        <w:t xml:space="preserve">3§ Yhtiön toimialana: </w:t>
      </w:r>
    </w:p>
    <w:p w14:paraId="75F5D05D" w14:textId="48CFF5D1" w:rsidR="00D24634" w:rsidRPr="007F30F9" w:rsidRDefault="00D24634" w:rsidP="007F30F9">
      <w:pPr>
        <w:rPr>
          <w:rFonts w:eastAsiaTheme="majorEastAsia" w:cstheme="majorBidi"/>
          <w:color w:val="2F5496" w:themeColor="accent1" w:themeShade="BF"/>
        </w:rPr>
      </w:pPr>
      <w:r w:rsidRPr="00476003">
        <w:rPr>
          <w:lang w:eastAsia="fi-FI"/>
        </w:rPr>
        <w:t>Toimialalla tarkoitetaan niitä aloja, joilla yhtiö harjoittaa tai voi harjoittaa toimintaansa. Yhtiön toimialana voi olla mikä tahansa toiminta, jota voidaan laillisesti harjoittaa osakeyhtiömuodossa. Toimialoja voi olla monta, mutta ne on aina kaikki kirjattava.</w:t>
      </w:r>
    </w:p>
    <w:p w14:paraId="476816CB" w14:textId="77777777" w:rsidR="00D24634" w:rsidRPr="00476003" w:rsidRDefault="00D24634" w:rsidP="007F30F9">
      <w:r w:rsidRPr="00476003">
        <w:t xml:space="preserve">Tässä kohtaa voi myös mainita, onko kyseessä yhteiskunnallinen yritys, kuten case </w:t>
      </w:r>
      <w:proofErr w:type="spellStart"/>
      <w:r w:rsidRPr="00476003">
        <w:t>Eskotyössä</w:t>
      </w:r>
      <w:proofErr w:type="spellEnd"/>
      <w:r w:rsidRPr="00476003">
        <w:t xml:space="preserve"> on: </w:t>
      </w:r>
    </w:p>
    <w:p w14:paraId="1A304843" w14:textId="5761362C" w:rsidR="00D24634" w:rsidRPr="00476003" w:rsidRDefault="00D24634" w:rsidP="007F30F9">
      <w:r w:rsidRPr="00476003">
        <w:t xml:space="preserve">Yhtiön pääasiallisena tarkoituksena ei ole tuottaa voittoa osakkeenomistajille, vaan kyseessä on yhteiskunnallisen yrityksen periaattein toimiva yritys. Yritys </w:t>
      </w:r>
      <w:proofErr w:type="spellStart"/>
      <w:r w:rsidRPr="00476003">
        <w:t>käyttäa</w:t>
      </w:r>
      <w:proofErr w:type="spellEnd"/>
      <w:r w:rsidRPr="00476003">
        <w:t xml:space="preserve">̈ suurimman osan voitostaan tai </w:t>
      </w:r>
      <w:proofErr w:type="spellStart"/>
      <w:r w:rsidRPr="00476003">
        <w:t>ylijäämästään</w:t>
      </w:r>
      <w:proofErr w:type="spellEnd"/>
      <w:r w:rsidRPr="00476003">
        <w:t xml:space="preserve"> yhteiskunnallisen tavoitteensa </w:t>
      </w:r>
      <w:proofErr w:type="spellStart"/>
      <w:r w:rsidRPr="00476003">
        <w:t>edistämiseen</w:t>
      </w:r>
      <w:proofErr w:type="spellEnd"/>
      <w:r w:rsidRPr="00476003">
        <w:t>.</w:t>
      </w:r>
    </w:p>
    <w:p w14:paraId="4950E4C4" w14:textId="77777777" w:rsidR="00D24634" w:rsidRPr="00476003" w:rsidRDefault="00D24634" w:rsidP="00D24634">
      <w:pPr>
        <w:spacing w:after="0" w:line="240" w:lineRule="auto"/>
        <w:rPr>
          <w:rFonts w:cstheme="minorHAnsi"/>
        </w:rPr>
      </w:pPr>
    </w:p>
    <w:p w14:paraId="5EFB1C04" w14:textId="77777777" w:rsidR="00D24634" w:rsidRPr="00476003" w:rsidRDefault="00D24634" w:rsidP="007F30F9">
      <w:pPr>
        <w:pStyle w:val="Otsikko2"/>
      </w:pPr>
      <w:r w:rsidRPr="00476003">
        <w:t>4§ Yhtiöllä on hallitus:</w:t>
      </w:r>
    </w:p>
    <w:p w14:paraId="3F651669" w14:textId="608D0C16" w:rsidR="00D24634" w:rsidRPr="00476003" w:rsidRDefault="00476003" w:rsidP="00D24634">
      <w:pPr>
        <w:spacing w:after="0" w:line="240" w:lineRule="auto"/>
        <w:rPr>
          <w:rFonts w:cstheme="minorHAnsi"/>
        </w:rPr>
      </w:pPr>
      <w:r w:rsidRPr="00476003">
        <w:rPr>
          <w:rFonts w:cstheme="minorHAnsi"/>
        </w:rPr>
        <w:t>Sovitaan ha</w:t>
      </w:r>
      <w:r w:rsidR="00D24634" w:rsidRPr="00476003">
        <w:rPr>
          <w:rFonts w:cstheme="minorHAnsi"/>
        </w:rPr>
        <w:t>llituspaikkojen määrittämi</w:t>
      </w:r>
      <w:r w:rsidRPr="00476003">
        <w:rPr>
          <w:rFonts w:cstheme="minorHAnsi"/>
        </w:rPr>
        <w:t>sestä</w:t>
      </w:r>
      <w:r w:rsidR="00D24634" w:rsidRPr="00476003">
        <w:rPr>
          <w:rFonts w:cstheme="minorHAnsi"/>
        </w:rPr>
        <w:t xml:space="preserve"> ja toimikauden pituu</w:t>
      </w:r>
      <w:r w:rsidRPr="00476003">
        <w:rPr>
          <w:rFonts w:cstheme="minorHAnsi"/>
        </w:rPr>
        <w:t>desta</w:t>
      </w:r>
      <w:r w:rsidR="00D24634" w:rsidRPr="00476003">
        <w:rPr>
          <w:rFonts w:cstheme="minorHAnsi"/>
        </w:rPr>
        <w:t xml:space="preserve">. </w:t>
      </w:r>
    </w:p>
    <w:p w14:paraId="24198081" w14:textId="4A0A1EC8" w:rsidR="00D24634" w:rsidRPr="007F30F9" w:rsidRDefault="00476003" w:rsidP="007F30F9">
      <w:pPr>
        <w:shd w:val="clear" w:color="auto" w:fill="FEFEFE"/>
        <w:spacing w:before="100" w:beforeAutospacing="1" w:after="100" w:afterAutospacing="1" w:line="240" w:lineRule="auto"/>
        <w:rPr>
          <w:rFonts w:eastAsia="Times New Roman" w:cstheme="minorHAnsi"/>
          <w:color w:val="0A0A0A"/>
          <w:lang w:eastAsia="fi-FI"/>
        </w:rPr>
      </w:pPr>
      <w:r w:rsidRPr="00476003">
        <w:rPr>
          <w:rFonts w:eastAsia="Times New Roman" w:cstheme="minorHAnsi"/>
          <w:color w:val="0A0A0A"/>
          <w:lang w:eastAsia="fi-FI"/>
        </w:rPr>
        <w:lastRenderedPageBreak/>
        <w:t>Pakollisten määräysten lisäksi osakkaat voivat ottaa yhtiöjärjestykseen lähes vapaasti muitakin määräyksiä. Muut määräykset eivät saa kuitenkaan olla ristiriidassa osakeyhtiölain pakottavien periaatteiden kanssa. Nämä vapaaehtoiset määräykset voivat koskea esimerkiksi seuraavia asioita:</w:t>
      </w:r>
    </w:p>
    <w:p w14:paraId="3472CC60" w14:textId="3D71AC38" w:rsidR="00476003" w:rsidRPr="007F30F9" w:rsidRDefault="00D24634" w:rsidP="007F30F9">
      <w:pPr>
        <w:pStyle w:val="Otsikko2"/>
      </w:pPr>
      <w:r w:rsidRPr="00476003">
        <w:t xml:space="preserve">5§ </w:t>
      </w:r>
      <w:r w:rsidR="00476003" w:rsidRPr="00476003">
        <w:t>Määräys, kenellä on oikeus edustaa yhtiötä:</w:t>
      </w:r>
    </w:p>
    <w:p w14:paraId="757C8ACD" w14:textId="51285B51" w:rsidR="00D24634" w:rsidRPr="00476003" w:rsidRDefault="00476003" w:rsidP="00D24634">
      <w:pPr>
        <w:spacing w:after="0" w:line="240" w:lineRule="auto"/>
        <w:rPr>
          <w:rFonts w:cstheme="minorHAnsi"/>
        </w:rPr>
      </w:pPr>
      <w:r w:rsidRPr="00476003">
        <w:rPr>
          <w:rFonts w:cstheme="minorHAnsi"/>
        </w:rPr>
        <w:t xml:space="preserve">Case </w:t>
      </w:r>
      <w:proofErr w:type="spellStart"/>
      <w:r w:rsidRPr="00476003">
        <w:rPr>
          <w:rFonts w:cstheme="minorHAnsi"/>
        </w:rPr>
        <w:t>EskoTyö</w:t>
      </w:r>
      <w:proofErr w:type="spellEnd"/>
      <w:r w:rsidRPr="00476003">
        <w:rPr>
          <w:rFonts w:cstheme="minorHAnsi"/>
        </w:rPr>
        <w:t xml:space="preserve">: </w:t>
      </w:r>
      <w:r w:rsidR="00D24634" w:rsidRPr="00476003">
        <w:rPr>
          <w:rFonts w:cstheme="minorHAnsi"/>
        </w:rPr>
        <w:t xml:space="preserve">Yhtiötä edustavat paitsi hallitus, myös hallituksen puheenjohtaja ja toimitusjohtaja kumpikin yksin ja hallituksen jäsenet kaksi yhdessä. Lisäksi hallitus voi antaa nimetylle henkilölle </w:t>
      </w:r>
      <w:proofErr w:type="spellStart"/>
      <w:r w:rsidR="00D24634" w:rsidRPr="00476003">
        <w:rPr>
          <w:rFonts w:cstheme="minorHAnsi"/>
        </w:rPr>
        <w:t>prokuran</w:t>
      </w:r>
      <w:proofErr w:type="spellEnd"/>
      <w:r w:rsidR="00D24634" w:rsidRPr="00476003">
        <w:rPr>
          <w:rFonts w:cstheme="minorHAnsi"/>
        </w:rPr>
        <w:t xml:space="preserve"> tai oikeuden yhtiön edustamiseen. </w:t>
      </w:r>
    </w:p>
    <w:p w14:paraId="45E5D2F5" w14:textId="77777777" w:rsidR="00D24634" w:rsidRPr="00476003" w:rsidRDefault="00D24634" w:rsidP="00D24634">
      <w:pPr>
        <w:spacing w:after="0" w:line="240" w:lineRule="auto"/>
        <w:rPr>
          <w:rFonts w:cstheme="minorHAnsi"/>
        </w:rPr>
      </w:pPr>
    </w:p>
    <w:p w14:paraId="6181E014" w14:textId="0C47E6E6" w:rsidR="00D24634" w:rsidRPr="007F30F9" w:rsidRDefault="00D24634" w:rsidP="007F30F9">
      <w:pPr>
        <w:pStyle w:val="Otsikko2"/>
      </w:pPr>
      <w:r w:rsidRPr="00476003">
        <w:t>6§ Kuinka kutsu yhtiökokoukseen toimitetaan:</w:t>
      </w:r>
    </w:p>
    <w:p w14:paraId="137D5CF8" w14:textId="6B03444A" w:rsidR="00D24634" w:rsidRPr="00476003" w:rsidRDefault="00D24634" w:rsidP="00D24634">
      <w:pPr>
        <w:spacing w:after="0" w:line="240" w:lineRule="auto"/>
        <w:rPr>
          <w:rFonts w:cstheme="minorHAnsi"/>
        </w:rPr>
      </w:pPr>
      <w:r w:rsidRPr="00476003">
        <w:rPr>
          <w:rFonts w:cstheme="minorHAnsi"/>
        </w:rPr>
        <w:t xml:space="preserve">Case </w:t>
      </w:r>
      <w:proofErr w:type="spellStart"/>
      <w:r w:rsidRPr="00476003">
        <w:rPr>
          <w:rFonts w:cstheme="minorHAnsi"/>
        </w:rPr>
        <w:t>EskoTyö</w:t>
      </w:r>
      <w:proofErr w:type="spellEnd"/>
      <w:r w:rsidRPr="00476003">
        <w:rPr>
          <w:rFonts w:cstheme="minorHAnsi"/>
        </w:rPr>
        <w:t>: Kutsu yhtiökokoukseen on toimitettava aikaisintaan kahta kuukautta ja viimeistään viikkoa ennen yhtiökokousta kirjallisesti jokaiselle osakkeenomistajalle, jonka osoite on yhtiön tiedossa.</w:t>
      </w:r>
    </w:p>
    <w:p w14:paraId="4B646418" w14:textId="77777777" w:rsidR="00D24634" w:rsidRPr="00476003" w:rsidRDefault="00D24634" w:rsidP="00D24634">
      <w:pPr>
        <w:spacing w:after="0" w:line="240" w:lineRule="auto"/>
        <w:rPr>
          <w:rFonts w:cstheme="minorHAnsi"/>
        </w:rPr>
      </w:pPr>
    </w:p>
    <w:p w14:paraId="3B632127" w14:textId="52DD3BB1" w:rsidR="00476003" w:rsidRPr="00476003" w:rsidRDefault="00D24634" w:rsidP="007F30F9">
      <w:pPr>
        <w:pStyle w:val="Otsikko2"/>
      </w:pPr>
      <w:r w:rsidRPr="00476003">
        <w:t>7§ Yhtiökokouksesta sopiminen:</w:t>
      </w:r>
    </w:p>
    <w:p w14:paraId="4D2F87CD" w14:textId="2FE24978" w:rsidR="00D24634" w:rsidRPr="00476003" w:rsidRDefault="00D24634" w:rsidP="00D24634">
      <w:pPr>
        <w:spacing w:after="0" w:line="240" w:lineRule="auto"/>
        <w:rPr>
          <w:rFonts w:cstheme="minorHAnsi"/>
        </w:rPr>
      </w:pPr>
      <w:r w:rsidRPr="00476003">
        <w:rPr>
          <w:rFonts w:cstheme="minorHAnsi"/>
        </w:rPr>
        <w:t xml:space="preserve">Case </w:t>
      </w:r>
      <w:proofErr w:type="spellStart"/>
      <w:r w:rsidRPr="00476003">
        <w:rPr>
          <w:rFonts w:cstheme="minorHAnsi"/>
        </w:rPr>
        <w:t>EskoTyö</w:t>
      </w:r>
      <w:proofErr w:type="spellEnd"/>
      <w:r w:rsidRPr="00476003">
        <w:rPr>
          <w:rFonts w:cstheme="minorHAnsi"/>
        </w:rPr>
        <w:t>: Varsinainen yhtiökokous on pidettävä vuosittain hallituksen määräämänä päivänä kuuden kuukauden kuluessa tilikauden päättymisestä.</w:t>
      </w:r>
    </w:p>
    <w:p w14:paraId="17294C0D" w14:textId="77777777" w:rsidR="00D24634" w:rsidRPr="00476003" w:rsidRDefault="00D24634" w:rsidP="00D24634">
      <w:pPr>
        <w:spacing w:after="0" w:line="240" w:lineRule="auto"/>
        <w:rPr>
          <w:rFonts w:cstheme="minorHAnsi"/>
        </w:rPr>
      </w:pPr>
    </w:p>
    <w:p w14:paraId="3379A33B" w14:textId="77777777" w:rsidR="00D24634" w:rsidRPr="00476003" w:rsidRDefault="00D24634" w:rsidP="00D24634">
      <w:pPr>
        <w:spacing w:after="0" w:line="240" w:lineRule="auto"/>
        <w:rPr>
          <w:rFonts w:cstheme="minorHAnsi"/>
        </w:rPr>
      </w:pPr>
      <w:r w:rsidRPr="00476003">
        <w:rPr>
          <w:rFonts w:cstheme="minorHAnsi"/>
        </w:rPr>
        <w:t>Varsinaisessa yhtiökokouksessa on päätettävä:</w:t>
      </w:r>
    </w:p>
    <w:p w14:paraId="5C77ED84" w14:textId="32A77069" w:rsidR="00D24634" w:rsidRPr="007F30F9" w:rsidRDefault="00D24634" w:rsidP="007F30F9">
      <w:pPr>
        <w:pStyle w:val="Luettelokappale"/>
        <w:numPr>
          <w:ilvl w:val="0"/>
          <w:numId w:val="3"/>
        </w:numPr>
        <w:spacing w:after="0" w:line="240" w:lineRule="auto"/>
        <w:rPr>
          <w:rFonts w:cstheme="minorHAnsi"/>
        </w:rPr>
      </w:pPr>
      <w:r w:rsidRPr="007F30F9">
        <w:rPr>
          <w:rFonts w:cstheme="minorHAnsi"/>
        </w:rPr>
        <w:t xml:space="preserve">tilinpäätöksen vahvistamisesta; </w:t>
      </w:r>
    </w:p>
    <w:p w14:paraId="7FDFCE0C" w14:textId="16389A91" w:rsidR="00D24634" w:rsidRPr="007F30F9" w:rsidRDefault="00D24634" w:rsidP="007F30F9">
      <w:pPr>
        <w:pStyle w:val="Luettelokappale"/>
        <w:numPr>
          <w:ilvl w:val="0"/>
          <w:numId w:val="3"/>
        </w:numPr>
        <w:spacing w:after="0" w:line="240" w:lineRule="auto"/>
        <w:rPr>
          <w:rFonts w:cstheme="minorHAnsi"/>
        </w:rPr>
      </w:pPr>
      <w:r w:rsidRPr="007F30F9">
        <w:rPr>
          <w:rFonts w:cstheme="minorHAnsi"/>
        </w:rPr>
        <w:t xml:space="preserve">taseen osoittaman voiton käyttämisestä; </w:t>
      </w:r>
    </w:p>
    <w:p w14:paraId="47F08E2E" w14:textId="1E8D090F" w:rsidR="00D24634" w:rsidRPr="007F30F9" w:rsidRDefault="00D24634" w:rsidP="007F30F9">
      <w:pPr>
        <w:pStyle w:val="Luettelokappale"/>
        <w:numPr>
          <w:ilvl w:val="0"/>
          <w:numId w:val="3"/>
        </w:numPr>
        <w:spacing w:after="0" w:line="240" w:lineRule="auto"/>
        <w:rPr>
          <w:rFonts w:cstheme="minorHAnsi"/>
        </w:rPr>
      </w:pPr>
      <w:r w:rsidRPr="007F30F9">
        <w:rPr>
          <w:rFonts w:cstheme="minorHAnsi"/>
        </w:rPr>
        <w:t xml:space="preserve">vastuuvapaudesta hallituksen jäsenille ja toimitusjohtajalle; </w:t>
      </w:r>
    </w:p>
    <w:p w14:paraId="728B633C" w14:textId="7396A31C" w:rsidR="00D24634" w:rsidRPr="007F30F9" w:rsidRDefault="00D24634" w:rsidP="007F30F9">
      <w:pPr>
        <w:pStyle w:val="Luettelokappale"/>
        <w:numPr>
          <w:ilvl w:val="0"/>
          <w:numId w:val="3"/>
        </w:numPr>
        <w:spacing w:after="0" w:line="240" w:lineRule="auto"/>
        <w:rPr>
          <w:rFonts w:cstheme="minorHAnsi"/>
        </w:rPr>
      </w:pPr>
      <w:r w:rsidRPr="007F30F9">
        <w:rPr>
          <w:rFonts w:cstheme="minorHAnsi"/>
        </w:rPr>
        <w:t>tarvittaessa hallituksen ja tilintarkastajan valinnasta.</w:t>
      </w:r>
    </w:p>
    <w:p w14:paraId="686ADD8B" w14:textId="77777777" w:rsidR="00D24634" w:rsidRPr="00476003" w:rsidRDefault="00D24634" w:rsidP="00D24634">
      <w:pPr>
        <w:spacing w:after="0" w:line="240" w:lineRule="auto"/>
        <w:rPr>
          <w:rFonts w:cstheme="minorHAnsi"/>
        </w:rPr>
      </w:pPr>
    </w:p>
    <w:p w14:paraId="5A0C5A2A" w14:textId="31A0E6B6" w:rsidR="00D24634" w:rsidRPr="007F30F9" w:rsidRDefault="00D24634" w:rsidP="007F30F9">
      <w:pPr>
        <w:pStyle w:val="Otsikko2"/>
        <w:rPr>
          <w:rFonts w:eastAsia="Times New Roman"/>
          <w:lang w:eastAsia="fi-FI"/>
        </w:rPr>
      </w:pPr>
      <w:r w:rsidRPr="00476003">
        <w:t xml:space="preserve">8§ </w:t>
      </w:r>
      <w:r w:rsidRPr="00476003">
        <w:rPr>
          <w:rFonts w:eastAsia="Times New Roman"/>
          <w:lang w:eastAsia="fi-FI"/>
        </w:rPr>
        <w:t>Osakkeiden vapaata luovutettavuutta voidaan rajoittaa lunastus- tai suostumuslausekkeella:</w:t>
      </w:r>
    </w:p>
    <w:p w14:paraId="66C21B4C" w14:textId="2EAE9FFB" w:rsidR="00D24634" w:rsidRPr="00476003" w:rsidRDefault="00D24634" w:rsidP="00D24634">
      <w:pPr>
        <w:spacing w:after="0" w:line="240" w:lineRule="auto"/>
        <w:rPr>
          <w:rFonts w:cstheme="minorHAnsi"/>
        </w:rPr>
      </w:pPr>
      <w:r w:rsidRPr="00476003">
        <w:rPr>
          <w:rFonts w:cstheme="minorHAnsi"/>
        </w:rPr>
        <w:t xml:space="preserve">Case </w:t>
      </w:r>
      <w:proofErr w:type="spellStart"/>
      <w:r w:rsidRPr="00476003">
        <w:rPr>
          <w:rFonts w:cstheme="minorHAnsi"/>
        </w:rPr>
        <w:t>EskoTyö</w:t>
      </w:r>
      <w:proofErr w:type="spellEnd"/>
      <w:r w:rsidRPr="00476003">
        <w:rPr>
          <w:rFonts w:cstheme="minorHAnsi"/>
        </w:rPr>
        <w:t xml:space="preserve">: Osakkeenomistajalla ja yhtiöllä on oikeus lunastaa muulta omistajalta kuin yhtiöltä toiselle siirtyvä osake. </w:t>
      </w:r>
    </w:p>
    <w:p w14:paraId="3F9E31D7" w14:textId="77777777" w:rsidR="00D24634" w:rsidRPr="00476003" w:rsidRDefault="00D24634" w:rsidP="00D24634">
      <w:pPr>
        <w:spacing w:after="0" w:line="240" w:lineRule="auto"/>
        <w:rPr>
          <w:rFonts w:cstheme="minorHAnsi"/>
        </w:rPr>
      </w:pPr>
      <w:r w:rsidRPr="00476003">
        <w:rPr>
          <w:rFonts w:cstheme="minorHAnsi"/>
        </w:rPr>
        <w:t xml:space="preserve">Ensisijainen lunastusoikeus on osakkeenomistajalla. Jos useampi osakkeenomistaja haluaa käyttää </w:t>
      </w:r>
    </w:p>
    <w:p w14:paraId="32EAC8EB" w14:textId="77777777" w:rsidR="00D24634" w:rsidRPr="00476003" w:rsidRDefault="00D24634" w:rsidP="00D24634">
      <w:pPr>
        <w:spacing w:after="0" w:line="240" w:lineRule="auto"/>
        <w:rPr>
          <w:rFonts w:cstheme="minorHAnsi"/>
        </w:rPr>
      </w:pPr>
      <w:r w:rsidRPr="00476003">
        <w:rPr>
          <w:rFonts w:cstheme="minorHAnsi"/>
        </w:rPr>
        <w:t xml:space="preserve">lunastusoikeuttaan, osakkeet jaetaan lunastukseen halukkaiden kesken heidän omistamiensa osakkeiden </w:t>
      </w:r>
    </w:p>
    <w:p w14:paraId="742AA19B" w14:textId="77777777" w:rsidR="00D24634" w:rsidRPr="00476003" w:rsidRDefault="00D24634" w:rsidP="00D24634">
      <w:pPr>
        <w:spacing w:after="0" w:line="240" w:lineRule="auto"/>
        <w:rPr>
          <w:rFonts w:cstheme="minorHAnsi"/>
        </w:rPr>
      </w:pPr>
      <w:r w:rsidRPr="00476003">
        <w:rPr>
          <w:rFonts w:cstheme="minorHAnsi"/>
        </w:rPr>
        <w:t xml:space="preserve">mukaisessa suhteessa. Yhtiöllä on lunastusoikeus, mikäli kukaan osakkeenomistajista ei lunasta siirtyviä </w:t>
      </w:r>
    </w:p>
    <w:p w14:paraId="2286A707" w14:textId="77777777" w:rsidR="00D24634" w:rsidRPr="00476003" w:rsidRDefault="00D24634" w:rsidP="00D24634">
      <w:pPr>
        <w:spacing w:after="0" w:line="240" w:lineRule="auto"/>
        <w:rPr>
          <w:rFonts w:cstheme="minorHAnsi"/>
        </w:rPr>
      </w:pPr>
      <w:r w:rsidRPr="00476003">
        <w:rPr>
          <w:rFonts w:cstheme="minorHAnsi"/>
        </w:rPr>
        <w:t>osakkeita. Muilta osin lunastukseen sovelletaan osakeyhtiölain määräyksiä.</w:t>
      </w:r>
    </w:p>
    <w:p w14:paraId="77D2E4BD" w14:textId="77777777" w:rsidR="008579A6" w:rsidRDefault="008579A6"/>
    <w:sectPr w:rsidR="008579A6" w:rsidSect="00D24634">
      <w:type w:val="continuous"/>
      <w:pgSz w:w="11906" w:h="16838"/>
      <w:pgMar w:top="1417" w:right="1134" w:bottom="1417" w:left="1134" w:header="709" w:footer="709" w:gutter="0"/>
      <w:paperSrc w:first="4" w:other="4"/>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815A8"/>
    <w:multiLevelType w:val="hybridMultilevel"/>
    <w:tmpl w:val="1F2406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C8F24E5"/>
    <w:multiLevelType w:val="hybridMultilevel"/>
    <w:tmpl w:val="B9C2F1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6AA2EA2"/>
    <w:multiLevelType w:val="multilevel"/>
    <w:tmpl w:val="92E8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1304"/>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34"/>
    <w:rsid w:val="00476003"/>
    <w:rsid w:val="006849C2"/>
    <w:rsid w:val="007F30F9"/>
    <w:rsid w:val="008579A6"/>
    <w:rsid w:val="00AD3557"/>
    <w:rsid w:val="00C017D4"/>
    <w:rsid w:val="00D246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6D1A"/>
  <w15:chartTrackingRefBased/>
  <w15:docId w15:val="{BE120FAF-5337-4B13-B435-9304B02D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4634"/>
  </w:style>
  <w:style w:type="paragraph" w:styleId="Otsikko1">
    <w:name w:val="heading 1"/>
    <w:basedOn w:val="Normaali"/>
    <w:next w:val="Normaali"/>
    <w:link w:val="Otsikko1Char"/>
    <w:uiPriority w:val="9"/>
    <w:qFormat/>
    <w:rsid w:val="007F3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7F3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F30F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7F30F9"/>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7F3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488</Words>
  <Characters>3953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Yhtiöjärjestys, Case Esko Työ Oy</dc:title>
  <dc:subject/>
  <dc:creator>Tarja Nykänen</dc:creator>
  <cp:keywords/>
  <dc:description/>
  <cp:lastModifiedBy>Riikka Wallin</cp:lastModifiedBy>
  <cp:revision>3</cp:revision>
  <dcterms:created xsi:type="dcterms:W3CDTF">2021-11-12T06:31:00Z</dcterms:created>
  <dcterms:modified xsi:type="dcterms:W3CDTF">2021-11-17T17:26:00Z</dcterms:modified>
</cp:coreProperties>
</file>